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062137">
        <w:trPr>
          <w:jc w:val="center"/>
        </w:trPr>
        <w:tc>
          <w:tcPr>
            <w:tcW w:w="7416" w:type="dxa"/>
            <w:tcBorders>
              <w:top w:val="single" w:sz="18" w:space="0" w:color="5F497A" w:themeColor="accent4" w:themeShade="BF"/>
              <w:left w:val="single" w:sz="18" w:space="0" w:color="5F497A" w:themeColor="accent4" w:themeShade="BF"/>
              <w:bottom w:val="single" w:sz="18" w:space="0" w:color="5F497A" w:themeColor="accent4" w:themeShade="BF"/>
            </w:tcBorders>
            <w:shd w:val="clear" w:color="auto" w:fill="auto"/>
          </w:tcPr>
          <w:p w:rsidR="00197C66" w:rsidRPr="008F185B" w:rsidRDefault="00197C66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002060"/>
                <w:spacing w:val="-6"/>
                <w:sz w:val="30"/>
                <w:szCs w:val="30"/>
              </w:rPr>
              <w:t>КОНТАКТНЫЕ</w:t>
            </w:r>
            <w:r w:rsidRPr="008F185B">
              <w:rPr>
                <w:rFonts w:cs="Times New Roman"/>
                <w:b/>
                <w:spacing w:val="-6"/>
                <w:sz w:val="30"/>
                <w:szCs w:val="30"/>
              </w:rPr>
              <w:t xml:space="preserve"> ТЕЛЕФОНЫ</w:t>
            </w:r>
          </w:p>
          <w:p w:rsidR="00C2648E" w:rsidRDefault="00C2648E" w:rsidP="00C2648E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</w:p>
          <w:p w:rsidR="00197C66" w:rsidRPr="00C2648E" w:rsidRDefault="00197C66" w:rsidP="00C2648E">
            <w:pPr>
              <w:spacing w:after="120"/>
              <w:ind w:right="170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Многофункциональный центр предоставления гос</w:t>
            </w: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у</w:t>
            </w: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дарственных и муниципальных услуг,</w:t>
            </w:r>
            <w:r w:rsidR="00C5697F"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 xml:space="preserve"> </w:t>
            </w:r>
            <w:r w:rsidR="00C2648E"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br/>
            </w: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телефон для справок 8 (800) 100-42-12</w:t>
            </w:r>
            <w:r w:rsidR="00B42818"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.</w:t>
            </w:r>
          </w:p>
          <w:p w:rsidR="00797035" w:rsidRPr="00C2648E" w:rsidRDefault="00797035" w:rsidP="00C2648E">
            <w:pPr>
              <w:spacing w:after="120"/>
              <w:ind w:right="170"/>
              <w:jc w:val="both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</w:p>
          <w:p w:rsidR="00797035" w:rsidRPr="00C2648E" w:rsidRDefault="00797035" w:rsidP="00C2648E">
            <w:pPr>
              <w:ind w:right="170"/>
              <w:jc w:val="both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Телефон "горячей линии" министерства социальной</w:t>
            </w:r>
          </w:p>
          <w:p w:rsidR="00797035" w:rsidRPr="00C2648E" w:rsidRDefault="00797035" w:rsidP="00C2648E">
            <w:pPr>
              <w:ind w:right="170"/>
              <w:jc w:val="both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защиты Хабаровского края</w:t>
            </w:r>
          </w:p>
          <w:p w:rsidR="00197C66" w:rsidRPr="00C2648E" w:rsidRDefault="00797035" w:rsidP="00C2648E">
            <w:pPr>
              <w:ind w:right="170"/>
              <w:jc w:val="both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(4212) 32-64-93</w:t>
            </w:r>
          </w:p>
          <w:p w:rsidR="00797035" w:rsidRPr="00C2648E" w:rsidRDefault="00797035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</w:p>
          <w:p w:rsidR="00197C66" w:rsidRPr="00C2648E" w:rsidRDefault="00197C66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 xml:space="preserve">Дополнительную информацию </w:t>
            </w:r>
            <w:r w:rsidR="00C5697F"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можно</w:t>
            </w: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 xml:space="preserve"> получить </w:t>
            </w:r>
            <w:r w:rsid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br/>
            </w: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на сайтах:</w:t>
            </w:r>
          </w:p>
          <w:p w:rsidR="00197C66" w:rsidRPr="00C2648E" w:rsidRDefault="00197C66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 xml:space="preserve">- министерства социальной защиты Хабаровского края </w:t>
            </w:r>
            <w:hyperlink r:id="rId7" w:history="1">
              <w:r w:rsidRPr="00C2648E">
                <w:rPr>
                  <w:color w:val="17365D" w:themeColor="text2" w:themeShade="BF"/>
                  <w:spacing w:val="-6"/>
                  <w:sz w:val="30"/>
                  <w:szCs w:val="30"/>
                </w:rPr>
                <w:t>https</w:t>
              </w:r>
              <w:r w:rsidR="00627930">
                <w:rPr>
                  <w:color w:val="17365D" w:themeColor="text2" w:themeShade="BF"/>
                  <w:spacing w:val="-6"/>
                  <w:sz w:val="30"/>
                  <w:szCs w:val="30"/>
                </w:rPr>
                <w:t>:</w:t>
              </w:r>
              <w:r w:rsidR="006772CB" w:rsidRPr="00C2648E">
                <w:rPr>
                  <w:color w:val="17365D" w:themeColor="text2" w:themeShade="BF"/>
                  <w:spacing w:val="-6"/>
                  <w:sz w:val="30"/>
                  <w:szCs w:val="30"/>
                </w:rPr>
                <w:t>//mszn.khabkrai</w:t>
              </w:r>
              <w:r w:rsidRPr="00C2648E">
                <w:rPr>
                  <w:color w:val="17365D" w:themeColor="text2" w:themeShade="BF"/>
                  <w:spacing w:val="-6"/>
                  <w:sz w:val="30"/>
                  <w:szCs w:val="30"/>
                </w:rPr>
                <w:t>.ru</w:t>
              </w:r>
            </w:hyperlink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;</w:t>
            </w:r>
          </w:p>
          <w:p w:rsidR="00197C66" w:rsidRPr="00C2648E" w:rsidRDefault="00197C66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</w:pPr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- многофункционального центра предоставления государственных и муниципальных услуг</w:t>
            </w:r>
            <w:r w:rsidR="00A23720"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 xml:space="preserve"> http://</w:t>
            </w:r>
            <w:hyperlink r:id="rId8" w:history="1">
              <w:r w:rsidRPr="00C2648E">
                <w:rPr>
                  <w:color w:val="17365D" w:themeColor="text2" w:themeShade="BF"/>
                  <w:spacing w:val="-6"/>
                  <w:sz w:val="30"/>
                  <w:szCs w:val="30"/>
                </w:rPr>
                <w:t>mfc27.ru</w:t>
              </w:r>
            </w:hyperlink>
            <w:r w:rsidRPr="00C2648E">
              <w:rPr>
                <w:rFonts w:cs="Times New Roman"/>
                <w:b/>
                <w:color w:val="17365D" w:themeColor="text2" w:themeShade="BF"/>
                <w:spacing w:val="-6"/>
                <w:sz w:val="30"/>
                <w:szCs w:val="30"/>
              </w:rPr>
              <w:t>.</w:t>
            </w:r>
          </w:p>
          <w:p w:rsidR="00197C66" w:rsidRDefault="00197C66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333FE" w:rsidRDefault="003333FE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333FE" w:rsidRPr="00C2648E" w:rsidRDefault="003333FE" w:rsidP="00C2648E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333FE" w:rsidRPr="001D00D0" w:rsidRDefault="003333FE" w:rsidP="003333FE">
            <w:pPr>
              <w:tabs>
                <w:tab w:val="left" w:pos="-108"/>
                <w:tab w:val="left" w:pos="0"/>
              </w:tabs>
              <w:ind w:right="170"/>
              <w:jc w:val="center"/>
              <w:rPr>
                <w:rFonts w:cs="Times New Roman"/>
                <w:b/>
                <w:color w:val="C00000"/>
                <w:spacing w:val="-6"/>
                <w:sz w:val="24"/>
                <w:szCs w:val="21"/>
              </w:rPr>
            </w:pPr>
            <w:r w:rsidRPr="001D00D0">
              <w:rPr>
                <w:rFonts w:cs="Times New Roman"/>
                <w:b/>
                <w:i/>
                <w:color w:val="C00000"/>
                <w:spacing w:val="-2"/>
                <w:sz w:val="24"/>
                <w:szCs w:val="21"/>
              </w:rPr>
              <w:t>Подать заявления на меры социальной поддержки можно через многофункциональный центр предоставления государственных и муниципальных услуг, региональный портал государственных и муниципальных услуг (https://uslugi27.ru/),</w:t>
            </w:r>
            <w:r>
              <w:rPr>
                <w:rFonts w:cs="Times New Roman"/>
                <w:b/>
                <w:i/>
                <w:color w:val="C00000"/>
                <w:spacing w:val="-2"/>
                <w:sz w:val="24"/>
                <w:szCs w:val="21"/>
              </w:rPr>
              <w:br/>
              <w:t xml:space="preserve">в </w:t>
            </w:r>
            <w:r w:rsidRPr="001D00D0">
              <w:rPr>
                <w:rFonts w:cs="Times New Roman"/>
                <w:b/>
                <w:i/>
                <w:color w:val="C00000"/>
                <w:spacing w:val="-2"/>
                <w:sz w:val="24"/>
                <w:szCs w:val="21"/>
              </w:rPr>
              <w:t xml:space="preserve">центр социальной поддержки населения </w:t>
            </w:r>
            <w:r w:rsidRPr="001D00D0">
              <w:rPr>
                <w:rFonts w:cs="Times New Roman"/>
                <w:b/>
                <w:i/>
                <w:color w:val="C00000"/>
                <w:spacing w:val="-2"/>
                <w:sz w:val="24"/>
                <w:szCs w:val="21"/>
              </w:rPr>
              <w:br/>
              <w:t>по месту жительства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</w:p>
        </w:tc>
        <w:tc>
          <w:tcPr>
            <w:tcW w:w="384" w:type="dxa"/>
            <w:tcBorders>
              <w:top w:val="single" w:sz="18" w:space="0" w:color="5F497A" w:themeColor="accent4" w:themeShade="BF"/>
              <w:bottom w:val="single" w:sz="18" w:space="0" w:color="5F497A" w:themeColor="accent4" w:themeShade="BF"/>
              <w:right w:val="single" w:sz="4" w:space="0" w:color="0070C0"/>
            </w:tcBorders>
            <w:shd w:val="clear" w:color="auto" w:fill="auto"/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top w:val="single" w:sz="18" w:space="0" w:color="5F497A" w:themeColor="accent4" w:themeShade="BF"/>
              <w:left w:val="single" w:sz="4" w:space="0" w:color="0070C0"/>
              <w:bottom w:val="single" w:sz="18" w:space="0" w:color="5F497A" w:themeColor="accent4" w:themeShade="BF"/>
              <w:right w:val="single" w:sz="18" w:space="0" w:color="5F497A" w:themeColor="accent4" w:themeShade="BF"/>
            </w:tcBorders>
            <w:shd w:val="clear" w:color="auto" w:fill="auto"/>
          </w:tcPr>
          <w:p w:rsidR="00197C66" w:rsidRDefault="00197C66"/>
          <w:p w:rsidR="000E575B" w:rsidRPr="002707A4" w:rsidRDefault="00F70CA4" w:rsidP="002707A4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0CF29" wp14:editId="7E0823B8">
                  <wp:extent cx="4098664" cy="2732442"/>
                  <wp:effectExtent l="133350" t="114300" r="130810" b="1441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594" cy="27337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707A4" w:rsidRDefault="002707A4" w:rsidP="00197C66">
            <w:pPr>
              <w:tabs>
                <w:tab w:val="left" w:pos="709"/>
              </w:tabs>
              <w:ind w:right="20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7C5417" w:rsidRDefault="006B00D0" w:rsidP="00197C66">
            <w:pPr>
              <w:tabs>
                <w:tab w:val="left" w:pos="709"/>
              </w:tabs>
              <w:ind w:right="203"/>
              <w:jc w:val="center"/>
            </w:pPr>
            <w:r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>МЕРЫ СОЦИАЛЬНОЙ ПОДДЕРЖКИ</w:t>
            </w:r>
            <w:r w:rsidR="00797035" w:rsidRPr="00C2648E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 xml:space="preserve"> </w:t>
            </w:r>
            <w:r w:rsidR="00797035" w:rsidRPr="00C2648E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br/>
              <w:t>ОЛЕНЕВОДАМ И ЧЛЕНАМ ИХ СЕМЕЙ</w:t>
            </w:r>
            <w:r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 xml:space="preserve">, </w:t>
            </w:r>
            <w:r w:rsidR="00BE3F80" w:rsidRPr="001D00D0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 xml:space="preserve">ГРАЖДАНАМ, ОТНОСЯЩИМСЯ </w:t>
            </w:r>
            <w:r w:rsidR="00BE3F80" w:rsidRPr="001D00D0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br/>
              <w:t xml:space="preserve">К КОРЕННЫМ МАЛОЧИСЛЕННЫМ НАРОДАМ СЕВЕРА, СИБИРИ </w:t>
            </w:r>
            <w:r w:rsidR="00BE3F80" w:rsidRPr="001D00D0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br/>
              <w:t>И ДАЛЬНЕГО ВОСТОКА</w:t>
            </w:r>
          </w:p>
          <w:p w:rsidR="00D2768A" w:rsidRDefault="00D2768A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</w:p>
          <w:p w:rsidR="006B00D0" w:rsidRDefault="006B00D0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</w:p>
          <w:p w:rsidR="006B00D0" w:rsidRDefault="006B00D0" w:rsidP="00197C66">
            <w:pPr>
              <w:tabs>
                <w:tab w:val="left" w:pos="709"/>
              </w:tabs>
              <w:ind w:right="203"/>
              <w:jc w:val="center"/>
              <w:rPr>
                <w:b/>
                <w:sz w:val="36"/>
                <w:szCs w:val="36"/>
              </w:rPr>
            </w:pPr>
          </w:p>
          <w:p w:rsidR="00197C66" w:rsidRPr="00C2648E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C2648E">
              <w:rPr>
                <w:b/>
                <w:color w:val="0F243E" w:themeColor="text2" w:themeShade="80"/>
                <w:sz w:val="36"/>
                <w:szCs w:val="36"/>
              </w:rPr>
              <w:t>Хабаровск</w:t>
            </w:r>
          </w:p>
          <w:p w:rsidR="00197C66" w:rsidRDefault="00197C66" w:rsidP="002F1A09">
            <w:pPr>
              <w:tabs>
                <w:tab w:val="left" w:pos="709"/>
              </w:tabs>
              <w:ind w:right="203"/>
              <w:jc w:val="center"/>
            </w:pPr>
            <w:r w:rsidRPr="00C2648E">
              <w:rPr>
                <w:b/>
                <w:color w:val="0F243E" w:themeColor="text2" w:themeShade="80"/>
                <w:sz w:val="36"/>
                <w:szCs w:val="36"/>
              </w:rPr>
              <w:t>20</w:t>
            </w:r>
            <w:r w:rsidR="004315A8" w:rsidRPr="00C2648E">
              <w:rPr>
                <w:b/>
                <w:color w:val="0F243E" w:themeColor="text2" w:themeShade="80"/>
                <w:sz w:val="36"/>
                <w:szCs w:val="36"/>
              </w:rPr>
              <w:t>2</w:t>
            </w:r>
            <w:r w:rsidR="007C5417" w:rsidRPr="00C2648E">
              <w:rPr>
                <w:b/>
                <w:color w:val="0F243E" w:themeColor="text2" w:themeShade="80"/>
                <w:sz w:val="36"/>
                <w:szCs w:val="36"/>
              </w:rPr>
              <w:t>2</w:t>
            </w:r>
          </w:p>
        </w:tc>
      </w:tr>
    </w:tbl>
    <w:p w:rsidR="004809F8" w:rsidRDefault="004809F8" w:rsidP="00062137">
      <w:pPr>
        <w:pBdr>
          <w:top w:val="single" w:sz="18" w:space="1" w:color="5F497A" w:themeColor="accent4" w:themeShade="BF"/>
          <w:left w:val="single" w:sz="18" w:space="4" w:color="5F497A" w:themeColor="accent4" w:themeShade="BF"/>
          <w:bottom w:val="single" w:sz="18" w:space="1" w:color="5F497A" w:themeColor="accent4" w:themeShade="BF"/>
          <w:right w:val="single" w:sz="18" w:space="4" w:color="5F497A" w:themeColor="accent4" w:themeShade="BF"/>
          <w:between w:val="single" w:sz="18" w:space="1" w:color="5F497A" w:themeColor="accent4" w:themeShade="BF"/>
          <w:bar w:val="single" w:sz="18" w:color="5F497A" w:themeColor="accent4" w:themeShade="BF"/>
        </w:pBdr>
        <w:spacing w:after="60"/>
        <w:rPr>
          <w:b/>
          <w:color w:val="FF0000"/>
          <w:sz w:val="32"/>
          <w:szCs w:val="32"/>
        </w:rPr>
        <w:sectPr w:rsidR="004809F8" w:rsidSect="00136B0F">
          <w:pgSz w:w="16838" w:h="11906" w:orient="landscape" w:code="9"/>
          <w:pgMar w:top="567" w:right="567" w:bottom="567" w:left="567" w:header="709" w:footer="709" w:gutter="0"/>
          <w:cols w:space="708"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p w:rsidR="005D1241" w:rsidRDefault="005D1241" w:rsidP="002707A4">
            <w:pPr>
              <w:spacing w:after="60"/>
              <w:rPr>
                <w:b/>
                <w:color w:val="FF0000"/>
                <w:sz w:val="32"/>
                <w:szCs w:val="32"/>
              </w:rPr>
            </w:pPr>
          </w:p>
          <w:tbl>
            <w:tblPr>
              <w:tblStyle w:val="a3"/>
              <w:tblW w:w="15504" w:type="dxa"/>
              <w:tblBorders>
                <w:top w:val="single" w:sz="18" w:space="0" w:color="5F497A" w:themeColor="accent4" w:themeShade="BF"/>
                <w:left w:val="single" w:sz="18" w:space="0" w:color="5F497A" w:themeColor="accent4" w:themeShade="BF"/>
                <w:bottom w:val="single" w:sz="18" w:space="0" w:color="5F497A" w:themeColor="accent4" w:themeShade="BF"/>
                <w:right w:val="single" w:sz="18" w:space="0" w:color="5F497A" w:themeColor="accent4" w:themeShade="BF"/>
                <w:insideH w:val="single" w:sz="18" w:space="0" w:color="5F497A" w:themeColor="accent4" w:themeShade="BF"/>
                <w:insideV w:val="single" w:sz="18" w:space="0" w:color="5F497A" w:themeColor="accent4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115FD1" w:rsidTr="002707A4">
              <w:tc>
                <w:tcPr>
                  <w:tcW w:w="7729" w:type="dxa"/>
                </w:tcPr>
                <w:p w:rsidR="00477D58" w:rsidRPr="00890AA1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</w:pPr>
                  <w:r w:rsidRPr="00890AA1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Приглашаем </w:t>
                  </w:r>
                  <w:r w:rsidR="00062137" w:rsidRPr="00890AA1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>оленеводов, постоянно проживающих н</w:t>
                  </w:r>
                  <w:r w:rsidR="002A33D0" w:rsidRPr="00890AA1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>а территории Хабаровского края, и членов их семей</w:t>
                  </w:r>
                </w:p>
                <w:p w:rsidR="00115FD1" w:rsidRPr="00890AA1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color w:val="943634" w:themeColor="accent2" w:themeShade="BF"/>
                      <w:szCs w:val="28"/>
                    </w:rPr>
                  </w:pPr>
                  <w:r w:rsidRPr="00890AA1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>оформить</w:t>
                  </w:r>
                  <w:r w:rsidR="0019362B" w:rsidRPr="00890AA1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 меры </w:t>
                  </w:r>
                  <w:r w:rsidR="00073F9F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социальной </w:t>
                  </w:r>
                  <w:r w:rsidR="0019362B" w:rsidRPr="00890AA1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>поддержки</w:t>
                  </w:r>
                </w:p>
                <w:p w:rsidR="002A33D0" w:rsidRPr="00890AA1" w:rsidRDefault="002A33D0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 w:val="22"/>
                      <w:szCs w:val="21"/>
                    </w:rPr>
                  </w:pPr>
                </w:p>
                <w:p w:rsidR="009F54FC" w:rsidRPr="006441A7" w:rsidRDefault="006E7B9F" w:rsidP="00627930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left="352" w:right="170" w:hanging="352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Ежемесячная денежная </w:t>
                  </w:r>
                  <w:r w:rsidR="00D07643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 выплата</w:t>
                  </w:r>
                  <w:r w:rsidR="002A33D0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 за кочевой и (или) полукочевой </w:t>
                  </w:r>
                  <w:r w:rsidR="00096ADF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br/>
                  </w:r>
                  <w:r w:rsidR="002A33D0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образ жизни оленеводам, осуществляющим трудовую деятельность </w:t>
                  </w:r>
                  <w:r w:rsidR="00096ADF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br/>
                  </w:r>
                  <w:r w:rsidR="002A33D0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в оленеводческих хозяйствах края </w:t>
                  </w:r>
                </w:p>
                <w:p w:rsidR="0075174C" w:rsidRPr="006C7C0F" w:rsidRDefault="006441A7" w:rsidP="00627930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/>
                    <w:ind w:right="17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Р</w:t>
                  </w:r>
                  <w:r w:rsidR="0075174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азмер выплат</w:t>
                  </w:r>
                  <w:r w:rsidR="006E5E2D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ы</w:t>
                  </w:r>
                  <w:r w:rsidR="0075174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 xml:space="preserve"> составляет </w:t>
                  </w:r>
                  <w:r w:rsidR="00760DCB" w:rsidRPr="006C7C0F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10 тыс.</w:t>
                  </w:r>
                  <w:r w:rsidR="002A789B" w:rsidRPr="006C7C0F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 xml:space="preserve"> </w:t>
                  </w:r>
                  <w:r w:rsidR="00760DCB" w:rsidRPr="006C7C0F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руб.</w:t>
                  </w:r>
                </w:p>
                <w:p w:rsidR="0075174C" w:rsidRPr="006C7C0F" w:rsidRDefault="0075174C" w:rsidP="0075174C">
                  <w:pPr>
                    <w:pStyle w:val="a8"/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ind w:left="69" w:right="17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</w:p>
                <w:p w:rsidR="002A33D0" w:rsidRPr="006441A7" w:rsidRDefault="00D07643" w:rsidP="002A33D0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ind w:left="-73" w:right="170" w:firstLine="142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Ежегодная денежная выплата</w:t>
                  </w:r>
                </w:p>
                <w:p w:rsidR="00343A2C" w:rsidRPr="006C7C0F" w:rsidRDefault="004A4F12" w:rsidP="00343A2C">
                  <w:pPr>
                    <w:pStyle w:val="a8"/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ind w:left="69" w:right="170"/>
                    <w:jc w:val="both"/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  <w:t>Предоставляе</w:t>
                  </w:r>
                  <w:r w:rsidR="00343A2C" w:rsidRPr="006C7C0F"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  <w:t>тся:</w:t>
                  </w:r>
                </w:p>
                <w:p w:rsidR="00343A2C" w:rsidRPr="006C7C0F" w:rsidRDefault="006441A7" w:rsidP="00627930">
                  <w:pPr>
                    <w:pStyle w:val="a8"/>
                    <w:tabs>
                      <w:tab w:val="left" w:pos="-108"/>
                      <w:tab w:val="left" w:pos="352"/>
                    </w:tabs>
                    <w:spacing w:before="60" w:line="240" w:lineRule="exact"/>
                    <w:ind w:left="68" w:right="170"/>
                    <w:contextualSpacing w:val="0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- 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неработающим гражданам, которым назначена страховая пенсия по стар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о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сти, проработавшим не менее 15 календарных лет в качестве оленеводов либо не менее 15 календарных лет в оленеводческих хозяйствах края в качестве р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а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дистов, ветеринарных фельдшеров;</w:t>
                  </w:r>
                </w:p>
                <w:p w:rsidR="00343A2C" w:rsidRPr="006C7C0F" w:rsidRDefault="006441A7" w:rsidP="006C7C0F">
                  <w:pPr>
                    <w:pStyle w:val="a8"/>
                    <w:tabs>
                      <w:tab w:val="left" w:pos="-108"/>
                      <w:tab w:val="left" w:pos="352"/>
                    </w:tabs>
                    <w:spacing w:before="60" w:after="60"/>
                    <w:ind w:left="68" w:right="170"/>
                    <w:contextualSpacing w:val="0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- 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неработающим гражданам, которым назначена страховая пенсия по инв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а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лидности, установленной в период трудовой деятельности в оленеводческих хозяйствах края;</w:t>
                  </w:r>
                </w:p>
                <w:p w:rsidR="00343A2C" w:rsidRPr="006C7C0F" w:rsidRDefault="006441A7" w:rsidP="006C7C0F">
                  <w:pPr>
                    <w:pStyle w:val="a8"/>
                    <w:tabs>
                      <w:tab w:val="left" w:pos="-108"/>
                      <w:tab w:val="left" w:pos="352"/>
                    </w:tabs>
                    <w:spacing w:before="60" w:after="60"/>
                    <w:ind w:left="69" w:right="170"/>
                    <w:contextualSpacing w:val="0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- 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неработающим гражданам, достигшим возраста 55 и 60 лет (соответственно женщины и мужчины), проработавшим не менее 15 лет в качестве оленеводов либо не менее 15 календарных лет в оленеводческих хозяйствах края в кач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е</w:t>
                  </w:r>
                  <w:r w:rsidR="00343A2C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стве ради</w:t>
                  </w:r>
                  <w:r w:rsidR="00627930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стов, ветеринарных фельдшеров.</w:t>
                  </w:r>
                </w:p>
                <w:p w:rsidR="004C72F6" w:rsidRPr="006C7C0F" w:rsidRDefault="006441A7" w:rsidP="006C7C0F">
                  <w:pPr>
                    <w:pStyle w:val="a8"/>
                    <w:tabs>
                      <w:tab w:val="left" w:pos="352"/>
                    </w:tabs>
                    <w:spacing w:before="60" w:after="60"/>
                    <w:ind w:left="68"/>
                    <w:contextualSpacing w:val="0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Р</w:t>
                  </w:r>
                  <w:r w:rsidR="004C72F6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азмер выплат</w:t>
                  </w:r>
                  <w:r w:rsidR="004A4F12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ы</w:t>
                  </w:r>
                  <w:r w:rsidR="004C72F6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 xml:space="preserve"> составляет </w:t>
                  </w:r>
                  <w:r w:rsidR="002A789B" w:rsidRPr="006C7C0F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20 тыс. руб.</w:t>
                  </w:r>
                </w:p>
                <w:p w:rsidR="009076C3" w:rsidRPr="00890AA1" w:rsidRDefault="009076C3" w:rsidP="006C7C0F">
                  <w:pPr>
                    <w:pStyle w:val="a8"/>
                    <w:tabs>
                      <w:tab w:val="left" w:pos="-108"/>
                      <w:tab w:val="left" w:pos="352"/>
                    </w:tabs>
                    <w:spacing w:before="60"/>
                    <w:ind w:left="69" w:right="170"/>
                    <w:rPr>
                      <w:rFonts w:cs="Times New Roman"/>
                      <w:spacing w:val="-2"/>
                      <w:sz w:val="22"/>
                      <w:szCs w:val="21"/>
                    </w:rPr>
                  </w:pPr>
                </w:p>
                <w:p w:rsidR="00343A2C" w:rsidRPr="006441A7" w:rsidRDefault="008F185B" w:rsidP="006C7C0F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-108"/>
                      <w:tab w:val="left" w:pos="352"/>
                    </w:tabs>
                    <w:spacing w:before="60" w:after="60" w:line="240" w:lineRule="exact"/>
                    <w:ind w:left="0" w:right="170" w:firstLine="0"/>
                    <w:contextualSpacing w:val="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proofErr w:type="gramStart"/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Е</w:t>
                  </w:r>
                  <w:r w:rsidR="00D07643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жегодная денежная выплата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 на обучающихся в общеобразовател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ь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ных организациях по образовательным программам начального общего, основного общего, среднего общего образования или по очной форме об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у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чения в профессиональных образовательных организациях и образов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а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тельных организациях высшего образования детей оленеводов в возрасте до 23 лет, непрерывно находящихся в период летних каникул не менее </w:t>
                  </w:r>
                  <w:r w:rsidR="006441A7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br/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30 дней в местах кочевий</w:t>
                  </w:r>
                  <w:proofErr w:type="gramEnd"/>
                </w:p>
                <w:p w:rsidR="006C7C0F" w:rsidRPr="006C7C0F" w:rsidRDefault="006C7C0F" w:rsidP="006C7C0F">
                  <w:pPr>
                    <w:pStyle w:val="a8"/>
                    <w:autoSpaceDE w:val="0"/>
                    <w:autoSpaceDN w:val="0"/>
                    <w:adjustRightInd w:val="0"/>
                    <w:spacing w:before="60" w:after="60"/>
                    <w:ind w:left="0"/>
                    <w:contextualSpacing w:val="0"/>
                    <w:jc w:val="both"/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  <w:t>Предоставляется:</w:t>
                  </w:r>
                </w:p>
                <w:p w:rsidR="006C7C0F" w:rsidRPr="006C7C0F" w:rsidRDefault="006C7C0F" w:rsidP="006C7C0F">
                  <w:pPr>
                    <w:pStyle w:val="a8"/>
                    <w:autoSpaceDE w:val="0"/>
                    <w:autoSpaceDN w:val="0"/>
                    <w:adjustRightInd w:val="0"/>
                    <w:spacing w:before="60" w:line="240" w:lineRule="exact"/>
                    <w:ind w:left="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- одному из родителей-оленеводов на каждого обучающегося несовершенноле</w:t>
                  </w: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т</w:t>
                  </w: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него ребенка в возрасте до 18 лет;</w:t>
                  </w:r>
                </w:p>
                <w:p w:rsidR="006C7C0F" w:rsidRPr="006C7C0F" w:rsidRDefault="006C7C0F" w:rsidP="006C7C0F">
                  <w:pPr>
                    <w:tabs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contextualSpacing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- ребенку оленевода, достигшему возраста 18 лет, до окончания им обучения, но не дольше чем до достижения им возраста 23 лет.</w:t>
                  </w:r>
                </w:p>
                <w:p w:rsidR="006C7C0F" w:rsidRPr="006C7C0F" w:rsidRDefault="006C7C0F" w:rsidP="006C7C0F">
                  <w:pPr>
                    <w:pStyle w:val="a8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before="60"/>
                    <w:ind w:left="0" w:right="17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 xml:space="preserve">Размер выплаты составляет </w:t>
                  </w:r>
                  <w:r w:rsidRPr="006C7C0F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  <w:u w:val="single"/>
                    </w:rPr>
                    <w:t>5 тыс. руб.</w:t>
                  </w:r>
                </w:p>
                <w:p w:rsidR="00792418" w:rsidRPr="00781166" w:rsidRDefault="00792418" w:rsidP="00A232BD">
                  <w:pPr>
                    <w:pStyle w:val="a8"/>
                    <w:tabs>
                      <w:tab w:val="left" w:pos="352"/>
                    </w:tabs>
                    <w:ind w:left="69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</w:p>
              </w:tc>
              <w:tc>
                <w:tcPr>
                  <w:tcW w:w="7775" w:type="dxa"/>
                </w:tcPr>
                <w:p w:rsidR="009779C8" w:rsidRPr="006441A7" w:rsidRDefault="009779C8" w:rsidP="006C7C0F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-108"/>
                      <w:tab w:val="left" w:pos="352"/>
                    </w:tabs>
                    <w:spacing w:line="240" w:lineRule="exact"/>
                    <w:ind w:left="-6" w:right="170" w:firstLine="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Возмещение затрат на оплату стоимости проезда один раз в год на во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з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душном, водном, железнодорожном транспорте и (или) автомобильном транспорте междугородного сообщения в пределах территории края, св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я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занного с поездками по социальным нуждам (медицинское обследование, лечение, протезирование, оздоровительный отдых)</w:t>
                  </w:r>
                </w:p>
                <w:p w:rsidR="009779C8" w:rsidRPr="006C7C0F" w:rsidRDefault="006C7C0F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/>
                    <w:ind w:right="170"/>
                    <w:jc w:val="both"/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>
                    <w:rPr>
                      <w:rFonts w:cs="Times New Roman"/>
                      <w:i/>
                      <w:spacing w:val="-2"/>
                      <w:sz w:val="22"/>
                      <w:szCs w:val="21"/>
                    </w:rPr>
                    <w:t xml:space="preserve"> </w:t>
                  </w:r>
                  <w:r w:rsidR="004A4F12" w:rsidRPr="006C7C0F"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  <w:t>Предоставляе</w:t>
                  </w:r>
                  <w:r w:rsidR="009779C8" w:rsidRPr="006C7C0F">
                    <w:rPr>
                      <w:rFonts w:cs="Times New Roman"/>
                      <w:i/>
                      <w:color w:val="0F243E" w:themeColor="text2" w:themeShade="80"/>
                      <w:spacing w:val="-2"/>
                      <w:sz w:val="22"/>
                      <w:szCs w:val="21"/>
                    </w:rPr>
                    <w:t>тся:</w:t>
                  </w:r>
                </w:p>
                <w:p w:rsidR="009779C8" w:rsidRPr="006C7C0F" w:rsidRDefault="00D678EA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1) оленеводам, осуществляющим</w:t>
                  </w:r>
                  <w:r w:rsidR="009779C8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 трудовую деятельность в оленеводческих х</w:t>
                  </w:r>
                  <w:r w:rsidR="009779C8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о</w:t>
                  </w:r>
                  <w:r w:rsidR="009779C8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зяйствах края;</w:t>
                  </w:r>
                </w:p>
                <w:p w:rsidR="009779C8" w:rsidRPr="006C7C0F" w:rsidRDefault="00D678EA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2) членам</w:t>
                  </w:r>
                  <w:r w:rsidR="009779C8"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 семьи оленевода:</w:t>
                  </w:r>
                </w:p>
                <w:p w:rsidR="009779C8" w:rsidRPr="006C7C0F" w:rsidRDefault="009779C8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- супруг или супруга;</w:t>
                  </w:r>
                </w:p>
                <w:p w:rsidR="009779C8" w:rsidRPr="006C7C0F" w:rsidRDefault="009779C8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- несовершеннолетние дети;</w:t>
                  </w:r>
                </w:p>
                <w:p w:rsidR="009779C8" w:rsidRPr="006C7C0F" w:rsidRDefault="009779C8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- дети старше 18 лет, ставшие инвалидами до достижения ими возраста 18 лет;</w:t>
                  </w:r>
                </w:p>
                <w:p w:rsidR="009779C8" w:rsidRPr="006C7C0F" w:rsidRDefault="009779C8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- дети в возрасте до 23 лет, обучающиеся по очной форме обучения в профе</w:t>
                  </w: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с</w:t>
                  </w:r>
                  <w:r w:rsidRPr="006C7C0F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сиональных образовательных организациях и образовательных организациях высшего образования.</w:t>
                  </w:r>
                </w:p>
                <w:p w:rsidR="004C72F6" w:rsidRPr="008F185B" w:rsidRDefault="004C72F6" w:rsidP="006C7C0F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before="60" w:line="240" w:lineRule="exact"/>
                    <w:ind w:right="170"/>
                    <w:jc w:val="both"/>
                    <w:rPr>
                      <w:rFonts w:cs="Times New Roman"/>
                      <w:b/>
                      <w:spacing w:val="-2"/>
                      <w:sz w:val="22"/>
                      <w:szCs w:val="21"/>
                    </w:rPr>
                  </w:pPr>
                </w:p>
                <w:p w:rsidR="009C0154" w:rsidRPr="006441A7" w:rsidRDefault="008F185B" w:rsidP="00275325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spacing w:line="240" w:lineRule="exact"/>
                    <w:ind w:left="-6" w:right="170" w:firstLine="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Предоставление путевок </w:t>
                  </w:r>
                  <w:r w:rsidR="0070671C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оленеводам и членам </w:t>
                  </w:r>
                  <w:r w:rsidR="004A4F12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их </w:t>
                  </w:r>
                  <w:r w:rsidR="0070671C"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семьи </w:t>
                  </w:r>
                  <w:r w:rsidRPr="006441A7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на санаторно-курортное лечение</w:t>
                  </w:r>
                </w:p>
                <w:p w:rsidR="00A37305" w:rsidRPr="006C7C0F" w:rsidRDefault="00A37305" w:rsidP="00A37305">
                  <w:pPr>
                    <w:tabs>
                      <w:tab w:val="left" w:pos="-108"/>
                      <w:tab w:val="left" w:pos="352"/>
                    </w:tabs>
                    <w:autoSpaceDE w:val="0"/>
                    <w:autoSpaceDN w:val="0"/>
                    <w:adjustRightInd w:val="0"/>
                    <w:ind w:right="170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2"/>
                      <w:szCs w:val="28"/>
                    </w:rPr>
                  </w:pPr>
                </w:p>
                <w:p w:rsidR="006C7C0F" w:rsidRPr="006C7C0F" w:rsidRDefault="006C7C0F" w:rsidP="006C7C0F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</w:pPr>
                  <w:r w:rsidRPr="006C7C0F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Граждане, </w:t>
                  </w:r>
                  <w:r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>относящие</w:t>
                  </w:r>
                  <w:r w:rsidRPr="006C7C0F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ся к коренным малочисленным народам Севера, Сибири и Дальнего Востока, </w:t>
                  </w:r>
                  <w:r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также могут </w:t>
                  </w:r>
                  <w:r w:rsidRPr="006C7C0F"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>офор</w:t>
                  </w:r>
                  <w:r>
                    <w:rPr>
                      <w:rFonts w:ascii="Monotype Corsiva" w:hAnsi="Monotype Corsiva" w:cs="Microsoft Sans Serif"/>
                      <w:b/>
                      <w:color w:val="943634" w:themeColor="accent2" w:themeShade="BF"/>
                      <w:szCs w:val="28"/>
                    </w:rPr>
                    <w:t xml:space="preserve">мить: </w:t>
                  </w:r>
                </w:p>
                <w:p w:rsidR="006C7C0F" w:rsidRDefault="006C7C0F" w:rsidP="006C7C0F">
                  <w:pPr>
                    <w:pStyle w:val="a8"/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left="0" w:right="170"/>
                    <w:jc w:val="both"/>
                    <w:rPr>
                      <w:rFonts w:cs="Times New Roman"/>
                      <w:b/>
                      <w:sz w:val="32"/>
                      <w:szCs w:val="28"/>
                    </w:rPr>
                  </w:pPr>
                </w:p>
                <w:p w:rsidR="006C7C0F" w:rsidRPr="003333FE" w:rsidRDefault="006C7C0F" w:rsidP="00275325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left="-6" w:right="170" w:firstLine="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  <w:r w:rsidRPr="003333FE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2"/>
                      <w:szCs w:val="21"/>
                    </w:rPr>
                    <w:t>Пособие на ребенка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 от 0 до 16 лет (на ребенка, который является инв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а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лидом, или обучается в общеобразовательной организации − до 18 лет) в П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О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 xml:space="preserve">ВЫШЕННОМ размере от 1 458,34 до 1 944,46 руб. (в зависимости от места 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br/>
                    <w:t>проживания семьи). Предоставляется семьям, если доход на одного члена с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е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  <w:t>мьи не превышает 16 871 руб. Назначается сроком на 12 месяцев.</w:t>
                  </w:r>
                </w:p>
                <w:p w:rsidR="006C7C0F" w:rsidRPr="003333FE" w:rsidRDefault="006C7C0F" w:rsidP="006C7C0F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  <w:szCs w:val="21"/>
                    </w:rPr>
                  </w:pPr>
                </w:p>
                <w:p w:rsidR="006C7C0F" w:rsidRPr="003333FE" w:rsidRDefault="003333FE" w:rsidP="006C7C0F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cs="Times New Roman"/>
                      <w:b/>
                      <w:color w:val="0F243E" w:themeColor="text2" w:themeShade="80"/>
                      <w:sz w:val="22"/>
                    </w:rPr>
                  </w:pPr>
                  <w:r>
                    <w:rPr>
                      <w:rFonts w:cs="Times New Roman"/>
                      <w:b/>
                      <w:color w:val="0F243E" w:themeColor="text2" w:themeShade="80"/>
                      <w:sz w:val="22"/>
                    </w:rPr>
                    <w:t>Студентам</w:t>
                  </w:r>
                </w:p>
                <w:p w:rsidR="006C7C0F" w:rsidRPr="003333FE" w:rsidRDefault="006C7C0F" w:rsidP="003333FE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z w:val="22"/>
                    </w:rPr>
                  </w:pPr>
                  <w:r w:rsidRPr="003333FE">
                    <w:rPr>
                      <w:rFonts w:cs="Times New Roman"/>
                      <w:color w:val="0F243E" w:themeColor="text2" w:themeShade="80"/>
                      <w:sz w:val="22"/>
                    </w:rPr>
                    <w:t>в возрасте до 23 лет из малоимущих семей либо признанных малоимущими гражданами, обучающихся по очной форме обучения в профессиональных образовательных организациях и образовательных организациях высшего о</w:t>
                  </w:r>
                  <w:r w:rsidRPr="003333FE">
                    <w:rPr>
                      <w:rFonts w:cs="Times New Roman"/>
                      <w:color w:val="0F243E" w:themeColor="text2" w:themeShade="80"/>
                      <w:sz w:val="22"/>
                    </w:rPr>
                    <w:t>б</w:t>
                  </w:r>
                  <w:r w:rsidRPr="003333FE">
                    <w:rPr>
                      <w:rFonts w:cs="Times New Roman"/>
                      <w:color w:val="0F243E" w:themeColor="text2" w:themeShade="80"/>
                      <w:sz w:val="22"/>
                    </w:rPr>
                    <w:t>разования</w:t>
                  </w:r>
                  <w:r w:rsidR="003333FE">
                    <w:rPr>
                      <w:rFonts w:cs="Times New Roman"/>
                      <w:color w:val="0F243E" w:themeColor="text2" w:themeShade="80"/>
                      <w:sz w:val="22"/>
                    </w:rPr>
                    <w:t xml:space="preserve"> предоставляется</w:t>
                  </w:r>
                  <w:r w:rsidRPr="003333FE">
                    <w:rPr>
                      <w:rFonts w:cs="Times New Roman"/>
                      <w:color w:val="0F243E" w:themeColor="text2" w:themeShade="80"/>
                      <w:sz w:val="22"/>
                    </w:rPr>
                    <w:t>:</w:t>
                  </w:r>
                </w:p>
                <w:p w:rsidR="006C7C0F" w:rsidRPr="003333FE" w:rsidRDefault="006C7C0F" w:rsidP="006C7C0F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F243E" w:themeColor="text2" w:themeShade="80"/>
                      <w:sz w:val="22"/>
                    </w:rPr>
                  </w:pPr>
                </w:p>
                <w:p w:rsidR="006C7C0F" w:rsidRPr="003333FE" w:rsidRDefault="006C7C0F" w:rsidP="003333FE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-108"/>
                      <w:tab w:val="left" w:pos="0"/>
                    </w:tabs>
                    <w:spacing w:line="240" w:lineRule="exact"/>
                    <w:ind w:left="-6" w:right="170" w:firstLine="0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2"/>
                    </w:rPr>
                  </w:pP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</w:rPr>
                    <w:t>Возмещение затрат на оплату стоимости проезда  один раз в год на во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</w:rPr>
                    <w:t>з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</w:rPr>
                    <w:t>душном, водном, железнодорожном транспорте и (или) автомобильном тран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</w:rPr>
                    <w:t>с</w:t>
                  </w:r>
                  <w:r w:rsidRPr="003333FE">
                    <w:rPr>
                      <w:rFonts w:cs="Times New Roman"/>
                      <w:color w:val="0F243E" w:themeColor="text2" w:themeShade="80"/>
                      <w:spacing w:val="-2"/>
                      <w:sz w:val="22"/>
                    </w:rPr>
                    <w:t xml:space="preserve">порте междугородного сообщения в пределах территории края от места учебы к месту жительства и обратно </w:t>
                  </w:r>
                </w:p>
                <w:p w:rsidR="006C7C0F" w:rsidRPr="003333FE" w:rsidRDefault="006C7C0F" w:rsidP="006C7C0F">
                  <w:pPr>
                    <w:pStyle w:val="a8"/>
                    <w:tabs>
                      <w:tab w:val="left" w:pos="-108"/>
                      <w:tab w:val="left" w:pos="0"/>
                    </w:tabs>
                    <w:ind w:left="0" w:right="170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2"/>
                    </w:rPr>
                  </w:pPr>
                </w:p>
                <w:p w:rsidR="00A37305" w:rsidRPr="003333FE" w:rsidRDefault="006C7C0F" w:rsidP="003333FE">
                  <w:pPr>
                    <w:pStyle w:val="a8"/>
                    <w:numPr>
                      <w:ilvl w:val="0"/>
                      <w:numId w:val="3"/>
                    </w:numPr>
                    <w:tabs>
                      <w:tab w:val="left" w:pos="-108"/>
                      <w:tab w:val="left" w:pos="0"/>
                    </w:tabs>
                    <w:ind w:left="-6" w:right="170" w:firstLine="0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2"/>
                    </w:rPr>
                  </w:pPr>
                  <w:r w:rsidRPr="003333FE">
                    <w:rPr>
                      <w:rFonts w:cs="Times New Roman"/>
                      <w:color w:val="0F243E" w:themeColor="text2" w:themeShade="80"/>
                      <w:spacing w:val="-6"/>
                      <w:sz w:val="22"/>
                    </w:rPr>
                    <w:t xml:space="preserve">Единовременная материальная помощь </w:t>
                  </w:r>
                  <w:r w:rsidRPr="003333FE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2"/>
                    </w:rPr>
                    <w:t>в размере 3 000 руб.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Pr="0087419D" w:rsidRDefault="00AA1B61" w:rsidP="004C72F6">
      <w:pPr>
        <w:tabs>
          <w:tab w:val="left" w:pos="4964"/>
        </w:tabs>
        <w:rPr>
          <w:sz w:val="2"/>
          <w:szCs w:val="2"/>
        </w:rPr>
      </w:pPr>
      <w:bookmarkStart w:id="0" w:name="_GoBack"/>
      <w:bookmarkEnd w:id="0"/>
    </w:p>
    <w:sectPr w:rsidR="00AA1B61" w:rsidRPr="0087419D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011"/>
    <w:multiLevelType w:val="hybridMultilevel"/>
    <w:tmpl w:val="BA7CD45E"/>
    <w:lvl w:ilvl="0" w:tplc="041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99448BA"/>
    <w:multiLevelType w:val="hybridMultilevel"/>
    <w:tmpl w:val="502E76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F1EF3"/>
    <w:multiLevelType w:val="hybridMultilevel"/>
    <w:tmpl w:val="2EFCDA0A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A272D03"/>
    <w:multiLevelType w:val="hybridMultilevel"/>
    <w:tmpl w:val="A4A6DBCC"/>
    <w:lvl w:ilvl="0" w:tplc="0419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36D74BC"/>
    <w:multiLevelType w:val="hybridMultilevel"/>
    <w:tmpl w:val="1E749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5C91"/>
    <w:rsid w:val="00062137"/>
    <w:rsid w:val="00071F0A"/>
    <w:rsid w:val="00073F9F"/>
    <w:rsid w:val="00075A75"/>
    <w:rsid w:val="000779C2"/>
    <w:rsid w:val="00095074"/>
    <w:rsid w:val="00096ADF"/>
    <w:rsid w:val="00097E14"/>
    <w:rsid w:val="000A1312"/>
    <w:rsid w:val="000A3B85"/>
    <w:rsid w:val="000C3184"/>
    <w:rsid w:val="000C371F"/>
    <w:rsid w:val="000C4B13"/>
    <w:rsid w:val="000C561A"/>
    <w:rsid w:val="000D08D2"/>
    <w:rsid w:val="000D5798"/>
    <w:rsid w:val="000E575B"/>
    <w:rsid w:val="000E59F9"/>
    <w:rsid w:val="000F3BC7"/>
    <w:rsid w:val="001022D5"/>
    <w:rsid w:val="001028CF"/>
    <w:rsid w:val="001054AF"/>
    <w:rsid w:val="00115FD1"/>
    <w:rsid w:val="0012061A"/>
    <w:rsid w:val="00126AF6"/>
    <w:rsid w:val="00127E59"/>
    <w:rsid w:val="001334B8"/>
    <w:rsid w:val="001341B0"/>
    <w:rsid w:val="00136B0F"/>
    <w:rsid w:val="00140091"/>
    <w:rsid w:val="0014710A"/>
    <w:rsid w:val="001546D0"/>
    <w:rsid w:val="001605E7"/>
    <w:rsid w:val="00160B3C"/>
    <w:rsid w:val="0016128B"/>
    <w:rsid w:val="00175790"/>
    <w:rsid w:val="00192A82"/>
    <w:rsid w:val="0019362B"/>
    <w:rsid w:val="00193789"/>
    <w:rsid w:val="001961BD"/>
    <w:rsid w:val="00197C66"/>
    <w:rsid w:val="001E701A"/>
    <w:rsid w:val="001F12A4"/>
    <w:rsid w:val="001F7D82"/>
    <w:rsid w:val="00200F07"/>
    <w:rsid w:val="00204394"/>
    <w:rsid w:val="00206CAC"/>
    <w:rsid w:val="00206D0A"/>
    <w:rsid w:val="00211047"/>
    <w:rsid w:val="00215A0D"/>
    <w:rsid w:val="00216A77"/>
    <w:rsid w:val="00224496"/>
    <w:rsid w:val="002333EE"/>
    <w:rsid w:val="00237B0D"/>
    <w:rsid w:val="00240C9E"/>
    <w:rsid w:val="00251778"/>
    <w:rsid w:val="00251C49"/>
    <w:rsid w:val="002707A4"/>
    <w:rsid w:val="00275325"/>
    <w:rsid w:val="00287DC4"/>
    <w:rsid w:val="002A33D0"/>
    <w:rsid w:val="002A789B"/>
    <w:rsid w:val="002C59F1"/>
    <w:rsid w:val="002F05BB"/>
    <w:rsid w:val="002F1A09"/>
    <w:rsid w:val="002F2A72"/>
    <w:rsid w:val="0030023C"/>
    <w:rsid w:val="00301278"/>
    <w:rsid w:val="00302788"/>
    <w:rsid w:val="00306510"/>
    <w:rsid w:val="00316305"/>
    <w:rsid w:val="00326C9C"/>
    <w:rsid w:val="00331425"/>
    <w:rsid w:val="003333FE"/>
    <w:rsid w:val="00343A2C"/>
    <w:rsid w:val="00345709"/>
    <w:rsid w:val="003512AE"/>
    <w:rsid w:val="00355DD8"/>
    <w:rsid w:val="0036007D"/>
    <w:rsid w:val="00360DAE"/>
    <w:rsid w:val="003651C6"/>
    <w:rsid w:val="0038259D"/>
    <w:rsid w:val="0039095E"/>
    <w:rsid w:val="003B34F3"/>
    <w:rsid w:val="003C1609"/>
    <w:rsid w:val="003E39A1"/>
    <w:rsid w:val="003F701D"/>
    <w:rsid w:val="00401BCB"/>
    <w:rsid w:val="00402EEB"/>
    <w:rsid w:val="00406F89"/>
    <w:rsid w:val="00423AF2"/>
    <w:rsid w:val="004315A8"/>
    <w:rsid w:val="004341BA"/>
    <w:rsid w:val="00445FAC"/>
    <w:rsid w:val="00447DE9"/>
    <w:rsid w:val="00451006"/>
    <w:rsid w:val="00462E64"/>
    <w:rsid w:val="00472671"/>
    <w:rsid w:val="00473D08"/>
    <w:rsid w:val="00473EDE"/>
    <w:rsid w:val="00477A84"/>
    <w:rsid w:val="00477D58"/>
    <w:rsid w:val="004809F8"/>
    <w:rsid w:val="004A0419"/>
    <w:rsid w:val="004A0AA3"/>
    <w:rsid w:val="004A4F12"/>
    <w:rsid w:val="004B33E3"/>
    <w:rsid w:val="004B56B5"/>
    <w:rsid w:val="004C72F6"/>
    <w:rsid w:val="004D13A2"/>
    <w:rsid w:val="004E1445"/>
    <w:rsid w:val="004F4021"/>
    <w:rsid w:val="00503D29"/>
    <w:rsid w:val="0051057F"/>
    <w:rsid w:val="005112FA"/>
    <w:rsid w:val="005170E2"/>
    <w:rsid w:val="00527287"/>
    <w:rsid w:val="00542640"/>
    <w:rsid w:val="00554AC9"/>
    <w:rsid w:val="005556C4"/>
    <w:rsid w:val="00557EC2"/>
    <w:rsid w:val="0056165B"/>
    <w:rsid w:val="00575377"/>
    <w:rsid w:val="00580CC1"/>
    <w:rsid w:val="00582EBC"/>
    <w:rsid w:val="00586102"/>
    <w:rsid w:val="00587B5C"/>
    <w:rsid w:val="00591FFD"/>
    <w:rsid w:val="005934AD"/>
    <w:rsid w:val="005A00C8"/>
    <w:rsid w:val="005B6790"/>
    <w:rsid w:val="005C26E4"/>
    <w:rsid w:val="005C6171"/>
    <w:rsid w:val="005D1241"/>
    <w:rsid w:val="005D19E1"/>
    <w:rsid w:val="005D3489"/>
    <w:rsid w:val="005E36AA"/>
    <w:rsid w:val="005E394B"/>
    <w:rsid w:val="005F3FAA"/>
    <w:rsid w:val="00614655"/>
    <w:rsid w:val="00616827"/>
    <w:rsid w:val="00627930"/>
    <w:rsid w:val="006312C9"/>
    <w:rsid w:val="00632F3A"/>
    <w:rsid w:val="0063349B"/>
    <w:rsid w:val="0063632A"/>
    <w:rsid w:val="00636FF7"/>
    <w:rsid w:val="00637718"/>
    <w:rsid w:val="00642189"/>
    <w:rsid w:val="006441A7"/>
    <w:rsid w:val="00644A2D"/>
    <w:rsid w:val="00661A4A"/>
    <w:rsid w:val="00670819"/>
    <w:rsid w:val="0067163D"/>
    <w:rsid w:val="00671F2B"/>
    <w:rsid w:val="006746ED"/>
    <w:rsid w:val="00676488"/>
    <w:rsid w:val="006772CB"/>
    <w:rsid w:val="00681BB4"/>
    <w:rsid w:val="006829C1"/>
    <w:rsid w:val="00683C96"/>
    <w:rsid w:val="0069291E"/>
    <w:rsid w:val="006A1635"/>
    <w:rsid w:val="006A2FB2"/>
    <w:rsid w:val="006A7ADC"/>
    <w:rsid w:val="006B00D0"/>
    <w:rsid w:val="006B2C23"/>
    <w:rsid w:val="006C0C12"/>
    <w:rsid w:val="006C293E"/>
    <w:rsid w:val="006C7C0F"/>
    <w:rsid w:val="006D2C37"/>
    <w:rsid w:val="006D2E2E"/>
    <w:rsid w:val="006D4E96"/>
    <w:rsid w:val="006E5E2D"/>
    <w:rsid w:val="006E7B9F"/>
    <w:rsid w:val="0070187E"/>
    <w:rsid w:val="007024C8"/>
    <w:rsid w:val="00702869"/>
    <w:rsid w:val="00703301"/>
    <w:rsid w:val="0070671C"/>
    <w:rsid w:val="007222AA"/>
    <w:rsid w:val="00722E81"/>
    <w:rsid w:val="00724056"/>
    <w:rsid w:val="00724A55"/>
    <w:rsid w:val="00733D39"/>
    <w:rsid w:val="00740E09"/>
    <w:rsid w:val="00740F5E"/>
    <w:rsid w:val="00744BB8"/>
    <w:rsid w:val="0074523F"/>
    <w:rsid w:val="0075174C"/>
    <w:rsid w:val="00760DCB"/>
    <w:rsid w:val="00761850"/>
    <w:rsid w:val="00762882"/>
    <w:rsid w:val="0076292D"/>
    <w:rsid w:val="00780DBA"/>
    <w:rsid w:val="00781166"/>
    <w:rsid w:val="00783AB9"/>
    <w:rsid w:val="00792418"/>
    <w:rsid w:val="00792506"/>
    <w:rsid w:val="00797035"/>
    <w:rsid w:val="007C4437"/>
    <w:rsid w:val="007C4912"/>
    <w:rsid w:val="007C5417"/>
    <w:rsid w:val="007E04CF"/>
    <w:rsid w:val="007E763F"/>
    <w:rsid w:val="007F1629"/>
    <w:rsid w:val="007F4E9E"/>
    <w:rsid w:val="00802794"/>
    <w:rsid w:val="00803491"/>
    <w:rsid w:val="00805ECB"/>
    <w:rsid w:val="0080777F"/>
    <w:rsid w:val="00810776"/>
    <w:rsid w:val="00810D8E"/>
    <w:rsid w:val="00822FC5"/>
    <w:rsid w:val="00826A68"/>
    <w:rsid w:val="008358D3"/>
    <w:rsid w:val="008519E3"/>
    <w:rsid w:val="008535FE"/>
    <w:rsid w:val="00865C27"/>
    <w:rsid w:val="0087419D"/>
    <w:rsid w:val="00881052"/>
    <w:rsid w:val="00886B3A"/>
    <w:rsid w:val="00887A1E"/>
    <w:rsid w:val="00887FCC"/>
    <w:rsid w:val="00890072"/>
    <w:rsid w:val="00890AA1"/>
    <w:rsid w:val="008B7EDD"/>
    <w:rsid w:val="008C1B1D"/>
    <w:rsid w:val="008C1C9F"/>
    <w:rsid w:val="008D3AFE"/>
    <w:rsid w:val="008D3FED"/>
    <w:rsid w:val="008E35D5"/>
    <w:rsid w:val="008E6630"/>
    <w:rsid w:val="008F185B"/>
    <w:rsid w:val="008F5C7C"/>
    <w:rsid w:val="008F6271"/>
    <w:rsid w:val="009076C3"/>
    <w:rsid w:val="00912E82"/>
    <w:rsid w:val="00923EDC"/>
    <w:rsid w:val="009306D7"/>
    <w:rsid w:val="0094156D"/>
    <w:rsid w:val="0094408D"/>
    <w:rsid w:val="009445F0"/>
    <w:rsid w:val="009513C2"/>
    <w:rsid w:val="009540B3"/>
    <w:rsid w:val="009718BA"/>
    <w:rsid w:val="00973BCB"/>
    <w:rsid w:val="0097429F"/>
    <w:rsid w:val="00974E42"/>
    <w:rsid w:val="00977297"/>
    <w:rsid w:val="009779C8"/>
    <w:rsid w:val="00983C64"/>
    <w:rsid w:val="0098431F"/>
    <w:rsid w:val="00990D7B"/>
    <w:rsid w:val="00994B86"/>
    <w:rsid w:val="00994DAA"/>
    <w:rsid w:val="009A5B91"/>
    <w:rsid w:val="009B7877"/>
    <w:rsid w:val="009C0154"/>
    <w:rsid w:val="009C312C"/>
    <w:rsid w:val="009D1A18"/>
    <w:rsid w:val="009D2B47"/>
    <w:rsid w:val="009E58BA"/>
    <w:rsid w:val="009F54FC"/>
    <w:rsid w:val="009F598A"/>
    <w:rsid w:val="00A02CDA"/>
    <w:rsid w:val="00A11BB7"/>
    <w:rsid w:val="00A1468A"/>
    <w:rsid w:val="00A232BD"/>
    <w:rsid w:val="00A23720"/>
    <w:rsid w:val="00A36C07"/>
    <w:rsid w:val="00A37305"/>
    <w:rsid w:val="00A551EF"/>
    <w:rsid w:val="00A5585E"/>
    <w:rsid w:val="00A56E76"/>
    <w:rsid w:val="00A61997"/>
    <w:rsid w:val="00A73121"/>
    <w:rsid w:val="00A7394F"/>
    <w:rsid w:val="00A76B2C"/>
    <w:rsid w:val="00A85C91"/>
    <w:rsid w:val="00A863F9"/>
    <w:rsid w:val="00A965B5"/>
    <w:rsid w:val="00AA1B61"/>
    <w:rsid w:val="00AA7DA1"/>
    <w:rsid w:val="00AB2E25"/>
    <w:rsid w:val="00AC7683"/>
    <w:rsid w:val="00AD7C52"/>
    <w:rsid w:val="00AE4D1C"/>
    <w:rsid w:val="00AE6E8E"/>
    <w:rsid w:val="00B00AB3"/>
    <w:rsid w:val="00B0284B"/>
    <w:rsid w:val="00B108FE"/>
    <w:rsid w:val="00B140EA"/>
    <w:rsid w:val="00B42818"/>
    <w:rsid w:val="00B464F0"/>
    <w:rsid w:val="00B47CDB"/>
    <w:rsid w:val="00B53220"/>
    <w:rsid w:val="00B56D57"/>
    <w:rsid w:val="00B86987"/>
    <w:rsid w:val="00BA2861"/>
    <w:rsid w:val="00BB769A"/>
    <w:rsid w:val="00BD595B"/>
    <w:rsid w:val="00BE3F80"/>
    <w:rsid w:val="00BF0F20"/>
    <w:rsid w:val="00C006BA"/>
    <w:rsid w:val="00C01AAD"/>
    <w:rsid w:val="00C1572E"/>
    <w:rsid w:val="00C2648E"/>
    <w:rsid w:val="00C41546"/>
    <w:rsid w:val="00C47E1C"/>
    <w:rsid w:val="00C5697F"/>
    <w:rsid w:val="00C63324"/>
    <w:rsid w:val="00C86467"/>
    <w:rsid w:val="00C8790A"/>
    <w:rsid w:val="00CA0E92"/>
    <w:rsid w:val="00CA16A3"/>
    <w:rsid w:val="00CD1E25"/>
    <w:rsid w:val="00CD2788"/>
    <w:rsid w:val="00CE314B"/>
    <w:rsid w:val="00CF0487"/>
    <w:rsid w:val="00CF1869"/>
    <w:rsid w:val="00D01825"/>
    <w:rsid w:val="00D05979"/>
    <w:rsid w:val="00D07643"/>
    <w:rsid w:val="00D15605"/>
    <w:rsid w:val="00D20206"/>
    <w:rsid w:val="00D261C0"/>
    <w:rsid w:val="00D2768A"/>
    <w:rsid w:val="00D27889"/>
    <w:rsid w:val="00D32FB6"/>
    <w:rsid w:val="00D61DF2"/>
    <w:rsid w:val="00D678EA"/>
    <w:rsid w:val="00D732AD"/>
    <w:rsid w:val="00D8177A"/>
    <w:rsid w:val="00D86E0B"/>
    <w:rsid w:val="00D90EB1"/>
    <w:rsid w:val="00D95913"/>
    <w:rsid w:val="00DB3679"/>
    <w:rsid w:val="00DB4B72"/>
    <w:rsid w:val="00DB67A3"/>
    <w:rsid w:val="00DC0FA7"/>
    <w:rsid w:val="00DC1F9A"/>
    <w:rsid w:val="00DC6661"/>
    <w:rsid w:val="00DD5D38"/>
    <w:rsid w:val="00DD693D"/>
    <w:rsid w:val="00DD6FDA"/>
    <w:rsid w:val="00DE021C"/>
    <w:rsid w:val="00E244E0"/>
    <w:rsid w:val="00E30BF6"/>
    <w:rsid w:val="00E324E3"/>
    <w:rsid w:val="00E444B8"/>
    <w:rsid w:val="00E51B87"/>
    <w:rsid w:val="00E5514E"/>
    <w:rsid w:val="00E65CCD"/>
    <w:rsid w:val="00E679F3"/>
    <w:rsid w:val="00E70AB3"/>
    <w:rsid w:val="00E71A2E"/>
    <w:rsid w:val="00E81B63"/>
    <w:rsid w:val="00E9793E"/>
    <w:rsid w:val="00EA4C88"/>
    <w:rsid w:val="00ED2BB1"/>
    <w:rsid w:val="00ED7685"/>
    <w:rsid w:val="00EF09CD"/>
    <w:rsid w:val="00EF29E0"/>
    <w:rsid w:val="00F0317E"/>
    <w:rsid w:val="00F04881"/>
    <w:rsid w:val="00F25433"/>
    <w:rsid w:val="00F63C24"/>
    <w:rsid w:val="00F70CA4"/>
    <w:rsid w:val="00F71FCC"/>
    <w:rsid w:val="00F820CC"/>
    <w:rsid w:val="00F87817"/>
    <w:rsid w:val="00F9522A"/>
    <w:rsid w:val="00F95803"/>
    <w:rsid w:val="00F963D0"/>
    <w:rsid w:val="00FA22A5"/>
    <w:rsid w:val="00FA31F4"/>
    <w:rsid w:val="00FA7304"/>
    <w:rsid w:val="00FC037F"/>
    <w:rsid w:val="00FC5669"/>
    <w:rsid w:val="00FE1818"/>
    <w:rsid w:val="00FE2D3F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qFormat/>
    <w:rsid w:val="004A0AA3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A0AA3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0AA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-text">
    <w:name w:val="t-text"/>
    <w:basedOn w:val="a0"/>
    <w:rsid w:val="004A0AA3"/>
  </w:style>
  <w:style w:type="paragraph" w:styleId="a8">
    <w:name w:val="List Paragraph"/>
    <w:basedOn w:val="a"/>
    <w:uiPriority w:val="34"/>
    <w:qFormat/>
    <w:rsid w:val="002A3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zn2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DA692-BD7E-4BAA-B5AB-50E401DD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osv09 Шевчук Т.С.</cp:lastModifiedBy>
  <cp:revision>66</cp:revision>
  <cp:lastPrinted>2022-01-27T23:41:00Z</cp:lastPrinted>
  <dcterms:created xsi:type="dcterms:W3CDTF">2019-03-14T01:36:00Z</dcterms:created>
  <dcterms:modified xsi:type="dcterms:W3CDTF">2022-02-10T00:39:00Z</dcterms:modified>
</cp:coreProperties>
</file>